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99" w:rsidRDefault="00677199" w:rsidP="00677199"/>
    <w:tbl>
      <w:tblPr>
        <w:tblStyle w:val="Grilledutableau"/>
        <w:tblW w:w="0" w:type="auto"/>
        <w:tblInd w:w="0" w:type="dxa"/>
        <w:tblLook w:val="04A0"/>
      </w:tblPr>
      <w:tblGrid>
        <w:gridCol w:w="9062"/>
      </w:tblGrid>
      <w:tr w:rsidR="00677199" w:rsidTr="0067719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99" w:rsidRDefault="0067719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677199" w:rsidRDefault="00454D96" w:rsidP="0003387E">
            <w:pPr>
              <w:jc w:val="center"/>
              <w:rPr>
                <w:sz w:val="28"/>
                <w:szCs w:val="28"/>
              </w:rPr>
            </w:pPr>
            <w:bookmarkStart w:id="0" w:name="_Hlk31896839"/>
            <w:r w:rsidRPr="00454D96">
              <w:rPr>
                <w:b/>
                <w:bCs/>
                <w:sz w:val="32"/>
                <w:szCs w:val="32"/>
              </w:rPr>
              <w:t> Focus sur les b</w:t>
            </w:r>
            <w:r w:rsidRPr="00CF3129">
              <w:rPr>
                <w:b/>
                <w:bCs/>
                <w:sz w:val="32"/>
                <w:szCs w:val="32"/>
              </w:rPr>
              <w:t>âtiments d'</w:t>
            </w:r>
            <w:r w:rsidRPr="00454D96">
              <w:rPr>
                <w:b/>
                <w:bCs/>
                <w:sz w:val="32"/>
                <w:szCs w:val="32"/>
              </w:rPr>
              <w:t>État</w:t>
            </w:r>
            <w:r w:rsidRPr="00CF3129">
              <w:rPr>
                <w:b/>
                <w:bCs/>
                <w:sz w:val="32"/>
                <w:szCs w:val="32"/>
              </w:rPr>
              <w:t xml:space="preserve"> à rénover</w:t>
            </w:r>
            <w:r w:rsidRPr="00454D96">
              <w:rPr>
                <w:b/>
                <w:bCs/>
                <w:sz w:val="32"/>
                <w:szCs w:val="32"/>
              </w:rPr>
              <w:t> </w:t>
            </w:r>
            <w:bookmarkEnd w:id="0"/>
          </w:p>
        </w:tc>
      </w:tr>
    </w:tbl>
    <w:p w:rsidR="00677199" w:rsidRDefault="00677199" w:rsidP="00677199">
      <w:pPr>
        <w:spacing w:line="252" w:lineRule="auto"/>
        <w:rPr>
          <w:rFonts w:eastAsia="Calibri" w:cs="Times New Roman"/>
          <w:b/>
          <w:bCs/>
          <w:color w:val="C00000"/>
          <w:sz w:val="28"/>
          <w:szCs w:val="28"/>
        </w:rPr>
      </w:pPr>
    </w:p>
    <w:p w:rsidR="00F73499" w:rsidRPr="00CF3129" w:rsidRDefault="003D6E70" w:rsidP="00F73499">
      <w:pPr>
        <w:pStyle w:val="Default"/>
        <w:jc w:val="both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Afin de</w:t>
      </w:r>
      <w:r w:rsidRPr="003D6E70">
        <w:rPr>
          <w:rFonts w:ascii="Trebuchet MS" w:hAnsi="Trebuchet MS"/>
          <w:b/>
          <w:bCs/>
          <w:sz w:val="28"/>
          <w:szCs w:val="28"/>
        </w:rPr>
        <w:t xml:space="preserve"> relancer l’activité, l’</w:t>
      </w:r>
      <w:r w:rsidR="00733413" w:rsidRPr="003D6E70">
        <w:rPr>
          <w:rFonts w:ascii="Trebuchet MS" w:hAnsi="Trebuchet MS"/>
          <w:b/>
          <w:bCs/>
          <w:sz w:val="28"/>
          <w:szCs w:val="28"/>
        </w:rPr>
        <w:t>État</w:t>
      </w:r>
      <w:r w:rsidRPr="003D6E70">
        <w:rPr>
          <w:rFonts w:ascii="Trebuchet MS" w:hAnsi="Trebuchet MS"/>
          <w:b/>
          <w:bCs/>
          <w:sz w:val="28"/>
          <w:szCs w:val="28"/>
        </w:rPr>
        <w:t xml:space="preserve"> a décidé de montrer l’exemple en engageant la rénovation, notamment énergétique, de ses bâtiments, qu’il s’agisse d’écoles, de tribunaux, de gendarmeries, d’établissements d’enseignement supérieur, ou autres.</w:t>
      </w:r>
      <w:r w:rsidRPr="003D6E70">
        <w:rPr>
          <w:rFonts w:ascii="Trebuchet MS" w:hAnsi="Trebuchet MS"/>
          <w:b/>
          <w:bCs/>
          <w:sz w:val="28"/>
          <w:szCs w:val="28"/>
        </w:rPr>
        <w:br/>
      </w:r>
      <w:r w:rsidR="00D010B3">
        <w:rPr>
          <w:rFonts w:ascii="Trebuchet MS" w:hAnsi="Trebuchet MS"/>
          <w:b/>
          <w:bCs/>
          <w:sz w:val="28"/>
          <w:szCs w:val="28"/>
        </w:rPr>
        <w:t xml:space="preserve">Ainsi, </w:t>
      </w:r>
      <w:bookmarkStart w:id="1" w:name="_Hlk70404381"/>
      <w:r w:rsidR="00D010B3">
        <w:rPr>
          <w:rFonts w:ascii="Trebuchet MS" w:hAnsi="Trebuchet MS"/>
          <w:b/>
          <w:bCs/>
          <w:sz w:val="28"/>
          <w:szCs w:val="28"/>
        </w:rPr>
        <w:t>d</w:t>
      </w:r>
      <w:r w:rsidR="00F73499" w:rsidRPr="00CF3129">
        <w:rPr>
          <w:rFonts w:ascii="Trebuchet MS" w:hAnsi="Trebuchet MS"/>
          <w:b/>
          <w:bCs/>
          <w:sz w:val="28"/>
          <w:szCs w:val="28"/>
        </w:rPr>
        <w:t xml:space="preserve">ans le cadre du Plan de relance, </w:t>
      </w:r>
      <w:r w:rsidR="00E709DF" w:rsidRPr="003D6E70">
        <w:rPr>
          <w:rFonts w:ascii="Trebuchet MS" w:hAnsi="Trebuchet MS"/>
          <w:b/>
          <w:bCs/>
          <w:sz w:val="28"/>
          <w:szCs w:val="28"/>
        </w:rPr>
        <w:t xml:space="preserve">un peu plus de </w:t>
      </w:r>
      <w:r w:rsidR="00F73499" w:rsidRPr="00CF3129">
        <w:rPr>
          <w:rFonts w:ascii="Trebuchet MS" w:hAnsi="Trebuchet MS"/>
          <w:b/>
          <w:bCs/>
          <w:sz w:val="28"/>
          <w:szCs w:val="28"/>
        </w:rPr>
        <w:t>4200 bâtiments d'</w:t>
      </w:r>
      <w:r w:rsidR="00D010B3" w:rsidRPr="00CF3129">
        <w:rPr>
          <w:rFonts w:ascii="Trebuchet MS" w:hAnsi="Trebuchet MS"/>
          <w:b/>
          <w:bCs/>
          <w:sz w:val="28"/>
          <w:szCs w:val="28"/>
        </w:rPr>
        <w:t>État</w:t>
      </w:r>
      <w:r w:rsidR="00F73499" w:rsidRPr="00CF3129">
        <w:rPr>
          <w:rFonts w:ascii="Trebuchet MS" w:hAnsi="Trebuchet MS"/>
          <w:b/>
          <w:bCs/>
          <w:sz w:val="28"/>
          <w:szCs w:val="28"/>
        </w:rPr>
        <w:t xml:space="preserve"> ont été sélectionnés pour être rénovés. La CAPEB est en contact avec la Direction Immobilière de l'</w:t>
      </w:r>
      <w:r w:rsidR="009E5AA7" w:rsidRPr="00CF3129">
        <w:rPr>
          <w:rFonts w:ascii="Trebuchet MS" w:hAnsi="Trebuchet MS"/>
          <w:b/>
          <w:bCs/>
          <w:sz w:val="28"/>
          <w:szCs w:val="28"/>
        </w:rPr>
        <w:t>État</w:t>
      </w:r>
      <w:r w:rsidR="00F73499" w:rsidRPr="00CF3129">
        <w:rPr>
          <w:rFonts w:ascii="Trebuchet MS" w:hAnsi="Trebuchet MS"/>
          <w:b/>
          <w:bCs/>
          <w:sz w:val="28"/>
          <w:szCs w:val="28"/>
        </w:rPr>
        <w:t xml:space="preserve"> pour suivre l'articulation de ces travaux </w:t>
      </w:r>
      <w:r w:rsidR="009E5AA7">
        <w:rPr>
          <w:rFonts w:ascii="Trebuchet MS" w:hAnsi="Trebuchet MS"/>
          <w:b/>
          <w:bCs/>
          <w:sz w:val="28"/>
          <w:szCs w:val="28"/>
        </w:rPr>
        <w:t>au niveau national comme au niveau local afin de</w:t>
      </w:r>
      <w:r w:rsidR="00F73499" w:rsidRPr="00CF3129">
        <w:rPr>
          <w:rFonts w:ascii="Trebuchet MS" w:hAnsi="Trebuchet MS"/>
          <w:b/>
          <w:bCs/>
          <w:sz w:val="28"/>
          <w:szCs w:val="28"/>
        </w:rPr>
        <w:t xml:space="preserve"> faire en sorte que les entreprises artisanales puissent se positionner</w:t>
      </w:r>
      <w:r w:rsidR="00E709DF" w:rsidRPr="003D6E70">
        <w:rPr>
          <w:rFonts w:ascii="Trebuchet MS" w:hAnsi="Trebuchet MS"/>
          <w:b/>
          <w:bCs/>
          <w:sz w:val="28"/>
          <w:szCs w:val="28"/>
        </w:rPr>
        <w:t xml:space="preserve"> sur ces marchés</w:t>
      </w:r>
      <w:bookmarkEnd w:id="1"/>
      <w:r w:rsidR="00E709DF" w:rsidRPr="003D6E70">
        <w:rPr>
          <w:rFonts w:ascii="Trebuchet MS" w:hAnsi="Trebuchet MS"/>
          <w:b/>
          <w:bCs/>
          <w:sz w:val="28"/>
          <w:szCs w:val="28"/>
        </w:rPr>
        <w:t>. Si vous n’avez pas suivi, on vous explique tout.</w:t>
      </w:r>
    </w:p>
    <w:p w:rsidR="0003387E" w:rsidRDefault="0003387E" w:rsidP="00D40CE6">
      <w:pPr>
        <w:pStyle w:val="Sansinterligne"/>
        <w:rPr>
          <w:sz w:val="24"/>
          <w:szCs w:val="24"/>
        </w:rPr>
      </w:pPr>
    </w:p>
    <w:p w:rsidR="00AC4668" w:rsidRDefault="00025538" w:rsidP="00D40CE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Dans le cadre du plan de relance</w:t>
      </w:r>
      <w:r w:rsidR="00AC4668">
        <w:rPr>
          <w:sz w:val="24"/>
          <w:szCs w:val="24"/>
        </w:rPr>
        <w:t xml:space="preserve"> </w:t>
      </w:r>
      <w:r w:rsidR="00CE486D">
        <w:rPr>
          <w:sz w:val="24"/>
          <w:szCs w:val="24"/>
        </w:rPr>
        <w:t xml:space="preserve">et de son volet </w:t>
      </w:r>
      <w:r w:rsidR="00CE486D" w:rsidRPr="005B1481">
        <w:rPr>
          <w:sz w:val="24"/>
          <w:szCs w:val="24"/>
        </w:rPr>
        <w:t>transition écologique</w:t>
      </w:r>
      <w:r w:rsidR="00E20B35">
        <w:rPr>
          <w:sz w:val="24"/>
          <w:szCs w:val="24"/>
        </w:rPr>
        <w:t xml:space="preserve">, un </w:t>
      </w:r>
      <w:r w:rsidR="00E20B35" w:rsidRPr="005B1481">
        <w:rPr>
          <w:sz w:val="24"/>
          <w:szCs w:val="24"/>
        </w:rPr>
        <w:t>appel à projet «</w:t>
      </w:r>
      <w:r w:rsidR="00AC4668">
        <w:rPr>
          <w:sz w:val="24"/>
          <w:szCs w:val="24"/>
        </w:rPr>
        <w:t xml:space="preserve"> </w:t>
      </w:r>
      <w:r w:rsidR="00E20B35" w:rsidRPr="005B1481">
        <w:rPr>
          <w:sz w:val="24"/>
          <w:szCs w:val="24"/>
        </w:rPr>
        <w:t>rénovation énergétique des bâtiments publics »</w:t>
      </w:r>
      <w:r w:rsidR="00E20B35">
        <w:rPr>
          <w:sz w:val="24"/>
          <w:szCs w:val="24"/>
        </w:rPr>
        <w:t xml:space="preserve"> a été lancé </w:t>
      </w:r>
      <w:r w:rsidR="00CE486D">
        <w:rPr>
          <w:sz w:val="24"/>
          <w:szCs w:val="24"/>
        </w:rPr>
        <w:t xml:space="preserve">par le gouvernement. </w:t>
      </w:r>
    </w:p>
    <w:p w:rsidR="00AC4668" w:rsidRDefault="00AC4668" w:rsidP="00D40CE6">
      <w:pPr>
        <w:pStyle w:val="Sansinterligne"/>
        <w:rPr>
          <w:sz w:val="24"/>
          <w:szCs w:val="24"/>
        </w:rPr>
      </w:pPr>
    </w:p>
    <w:p w:rsidR="00D010B3" w:rsidRPr="007D2E0D" w:rsidRDefault="00D010B3" w:rsidP="00733413">
      <w:pPr>
        <w:pStyle w:val="Sansinterligne"/>
        <w:jc w:val="both"/>
        <w:rPr>
          <w:sz w:val="24"/>
          <w:szCs w:val="24"/>
        </w:rPr>
      </w:pPr>
      <w:r w:rsidRPr="007D2E0D">
        <w:rPr>
          <w:sz w:val="24"/>
          <w:szCs w:val="24"/>
        </w:rPr>
        <w:t>Parmi ces projets, beaucoup se situent sous le seuil de 100 000 euros et sont donc accessibles aux entreprises artisanales.</w:t>
      </w:r>
      <w:r>
        <w:rPr>
          <w:sz w:val="24"/>
          <w:szCs w:val="24"/>
        </w:rPr>
        <w:t xml:space="preserve"> </w:t>
      </w:r>
      <w:r w:rsidRPr="007D2E0D">
        <w:rPr>
          <w:sz w:val="24"/>
          <w:szCs w:val="24"/>
        </w:rPr>
        <w:t xml:space="preserve">Pour </w:t>
      </w:r>
      <w:r w:rsidR="00176B3F">
        <w:rPr>
          <w:sz w:val="24"/>
          <w:szCs w:val="24"/>
        </w:rPr>
        <w:t>rappel</w:t>
      </w:r>
      <w:r w:rsidRPr="007D2E0D">
        <w:rPr>
          <w:sz w:val="24"/>
          <w:szCs w:val="24"/>
        </w:rPr>
        <w:t>, ce seuil concerne les marchés dispensés de publicité et de mise en concurrence préalable.</w:t>
      </w:r>
    </w:p>
    <w:p w:rsidR="00F73499" w:rsidRPr="00E20B35" w:rsidRDefault="00F73499" w:rsidP="00CF3129">
      <w:pPr>
        <w:pStyle w:val="Sansinterligne"/>
        <w:jc w:val="both"/>
        <w:rPr>
          <w:i/>
          <w:iCs/>
          <w:sz w:val="24"/>
          <w:szCs w:val="24"/>
        </w:rPr>
      </w:pPr>
    </w:p>
    <w:p w:rsidR="0003387E" w:rsidRDefault="0003387E" w:rsidP="00A40B48">
      <w:pPr>
        <w:pStyle w:val="Sansinterligne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Ind w:w="0" w:type="dxa"/>
        <w:tblLook w:val="04A0"/>
      </w:tblPr>
      <w:tblGrid>
        <w:gridCol w:w="9062"/>
      </w:tblGrid>
      <w:tr w:rsidR="0014211C" w:rsidTr="0014211C">
        <w:tc>
          <w:tcPr>
            <w:tcW w:w="9062" w:type="dxa"/>
          </w:tcPr>
          <w:p w:rsidR="0014211C" w:rsidRPr="0014211C" w:rsidRDefault="0014211C" w:rsidP="00A40B48">
            <w:pPr>
              <w:pStyle w:val="Sansinterligne"/>
              <w:jc w:val="both"/>
              <w:rPr>
                <w:b/>
                <w:bCs/>
                <w:sz w:val="24"/>
                <w:szCs w:val="24"/>
              </w:rPr>
            </w:pPr>
            <w:r w:rsidRPr="0014211C">
              <w:rPr>
                <w:b/>
                <w:bCs/>
                <w:sz w:val="24"/>
                <w:szCs w:val="24"/>
              </w:rPr>
              <w:t>Bon à savoir :</w:t>
            </w:r>
          </w:p>
          <w:p w:rsidR="0014211C" w:rsidRDefault="0014211C" w:rsidP="0014211C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Pour s’assurer de la réussite de ces chantiers, le gouvernement a prévu une enveloppe de </w:t>
            </w:r>
            <w:r w:rsidRPr="00AC4668">
              <w:rPr>
                <w:sz w:val="24"/>
                <w:szCs w:val="24"/>
              </w:rPr>
              <w:t>2,7 milliards d'euros consacrés à l'immobilier public de l'</w:t>
            </w:r>
            <w:r w:rsidR="00CB71FF" w:rsidRPr="00AC4668">
              <w:rPr>
                <w:sz w:val="24"/>
                <w:szCs w:val="24"/>
              </w:rPr>
              <w:t>État</w:t>
            </w:r>
            <w:r>
              <w:rPr>
                <w:sz w:val="24"/>
                <w:szCs w:val="24"/>
              </w:rPr>
              <w:t xml:space="preserve"> dans le cadre du plan de relance.</w:t>
            </w:r>
          </w:p>
        </w:tc>
      </w:tr>
    </w:tbl>
    <w:p w:rsidR="00C20191" w:rsidRPr="00A81C32" w:rsidRDefault="00C20191" w:rsidP="00A40B48">
      <w:pPr>
        <w:pStyle w:val="Sansinterligne"/>
        <w:jc w:val="both"/>
        <w:rPr>
          <w:sz w:val="24"/>
          <w:szCs w:val="24"/>
        </w:rPr>
      </w:pPr>
    </w:p>
    <w:p w:rsidR="00E20B35" w:rsidRPr="00C003D4" w:rsidRDefault="00E20B35" w:rsidP="00E20B35">
      <w:pPr>
        <w:pStyle w:val="Sansinterligne"/>
        <w:rPr>
          <w:sz w:val="24"/>
          <w:szCs w:val="24"/>
        </w:rPr>
      </w:pPr>
      <w:r w:rsidRPr="00C003D4">
        <w:rPr>
          <w:b/>
          <w:bCs/>
          <w:sz w:val="24"/>
          <w:szCs w:val="24"/>
        </w:rPr>
        <w:t xml:space="preserve">Consultez </w:t>
      </w:r>
      <w:r w:rsidR="00CB71FF">
        <w:rPr>
          <w:b/>
          <w:bCs/>
          <w:sz w:val="24"/>
          <w:szCs w:val="24"/>
        </w:rPr>
        <w:t xml:space="preserve">la </w:t>
      </w:r>
      <w:r w:rsidRPr="00C003D4">
        <w:rPr>
          <w:b/>
          <w:bCs/>
          <w:sz w:val="24"/>
          <w:szCs w:val="24"/>
        </w:rPr>
        <w:t xml:space="preserve">cartographie </w:t>
      </w:r>
      <w:r w:rsidR="00CB71FF">
        <w:rPr>
          <w:b/>
          <w:bCs/>
          <w:sz w:val="24"/>
          <w:szCs w:val="24"/>
        </w:rPr>
        <w:t xml:space="preserve">interactive </w:t>
      </w:r>
      <w:r w:rsidRPr="00C003D4">
        <w:rPr>
          <w:b/>
          <w:bCs/>
          <w:sz w:val="24"/>
          <w:szCs w:val="24"/>
        </w:rPr>
        <w:t>numérique</w:t>
      </w:r>
      <w:r w:rsidR="00CB71FF">
        <w:rPr>
          <w:b/>
          <w:bCs/>
          <w:sz w:val="24"/>
          <w:szCs w:val="24"/>
        </w:rPr>
        <w:t xml:space="preserve"> </w:t>
      </w:r>
      <w:r w:rsidRPr="00C003D4">
        <w:rPr>
          <w:b/>
          <w:bCs/>
          <w:sz w:val="24"/>
          <w:szCs w:val="24"/>
        </w:rPr>
        <w:t>:</w:t>
      </w:r>
      <w:r w:rsidRPr="00C003D4">
        <w:rPr>
          <w:sz w:val="24"/>
          <w:szCs w:val="24"/>
        </w:rPr>
        <w:t> </w:t>
      </w:r>
    </w:p>
    <w:p w:rsidR="00FA5F88" w:rsidRPr="00454D96" w:rsidRDefault="00D1098E" w:rsidP="00454D96">
      <w:pPr>
        <w:pStyle w:val="Sansinterligne"/>
        <w:jc w:val="both"/>
        <w:rPr>
          <w:sz w:val="24"/>
          <w:szCs w:val="24"/>
        </w:rPr>
      </w:pPr>
      <w:hyperlink r:id="rId5" w:history="1">
        <w:r w:rsidR="00E20B35" w:rsidRPr="00757AE9">
          <w:rPr>
            <w:rStyle w:val="Lienhypertexte"/>
            <w:sz w:val="24"/>
            <w:szCs w:val="24"/>
          </w:rPr>
          <w:t>http://cartographie-plan-de-relance.portail-die.fr/batiments</w:t>
        </w:r>
      </w:hyperlink>
    </w:p>
    <w:p w:rsidR="00454D96" w:rsidRDefault="00454D96" w:rsidP="00454D96">
      <w:pPr>
        <w:pStyle w:val="Sansinterligne"/>
        <w:jc w:val="both"/>
        <w:rPr>
          <w:b/>
          <w:bCs/>
          <w:color w:val="C00000"/>
          <w:sz w:val="28"/>
          <w:szCs w:val="28"/>
        </w:rPr>
      </w:pPr>
    </w:p>
    <w:p w:rsidR="00CB71FF" w:rsidRDefault="00CB71FF" w:rsidP="00454D96">
      <w:pPr>
        <w:pStyle w:val="Sansinterligne"/>
        <w:jc w:val="both"/>
        <w:rPr>
          <w:b/>
          <w:bCs/>
          <w:color w:val="C00000"/>
          <w:sz w:val="28"/>
          <w:szCs w:val="28"/>
        </w:rPr>
      </w:pPr>
      <w:bookmarkStart w:id="2" w:name="_Hlk70404884"/>
    </w:p>
    <w:bookmarkEnd w:id="2"/>
    <w:p w:rsidR="00E257EC" w:rsidRPr="00C3003D" w:rsidRDefault="00E257EC">
      <w:pPr>
        <w:rPr>
          <w:sz w:val="24"/>
          <w:szCs w:val="24"/>
        </w:rPr>
      </w:pPr>
    </w:p>
    <w:sectPr w:rsidR="00E257EC" w:rsidRPr="00C3003D" w:rsidSect="00D1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FFD"/>
    <w:multiLevelType w:val="multilevel"/>
    <w:tmpl w:val="82C8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5168A"/>
    <w:multiLevelType w:val="hybridMultilevel"/>
    <w:tmpl w:val="0AE6990A"/>
    <w:lvl w:ilvl="0" w:tplc="53E4A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A1832"/>
    <w:multiLevelType w:val="hybridMultilevel"/>
    <w:tmpl w:val="EB70D484"/>
    <w:lvl w:ilvl="0" w:tplc="53E4A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C0DE4"/>
    <w:multiLevelType w:val="multilevel"/>
    <w:tmpl w:val="4DA05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BC1B91"/>
    <w:multiLevelType w:val="hybridMultilevel"/>
    <w:tmpl w:val="9C9C7C3E"/>
    <w:lvl w:ilvl="0" w:tplc="53E4A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43916"/>
    <w:multiLevelType w:val="multilevel"/>
    <w:tmpl w:val="6ACC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C349E"/>
    <w:multiLevelType w:val="hybridMultilevel"/>
    <w:tmpl w:val="C07E1B10"/>
    <w:lvl w:ilvl="0" w:tplc="53E4A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E2132"/>
    <w:multiLevelType w:val="multilevel"/>
    <w:tmpl w:val="81B4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093C22"/>
    <w:multiLevelType w:val="multilevel"/>
    <w:tmpl w:val="56D4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0C5E75"/>
    <w:multiLevelType w:val="multilevel"/>
    <w:tmpl w:val="DF880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6534FF"/>
    <w:multiLevelType w:val="multilevel"/>
    <w:tmpl w:val="A7CE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4A7960"/>
    <w:multiLevelType w:val="hybridMultilevel"/>
    <w:tmpl w:val="7B90B0D8"/>
    <w:lvl w:ilvl="0" w:tplc="040C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3F7C4560"/>
    <w:multiLevelType w:val="multilevel"/>
    <w:tmpl w:val="8E1E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A4634A"/>
    <w:multiLevelType w:val="multilevel"/>
    <w:tmpl w:val="B866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BB3EB2"/>
    <w:multiLevelType w:val="hybridMultilevel"/>
    <w:tmpl w:val="07A0D7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169C3"/>
    <w:multiLevelType w:val="hybridMultilevel"/>
    <w:tmpl w:val="56D6C9E8"/>
    <w:lvl w:ilvl="0" w:tplc="53E4A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C2486"/>
    <w:multiLevelType w:val="hybridMultilevel"/>
    <w:tmpl w:val="B388DB3A"/>
    <w:lvl w:ilvl="0" w:tplc="53E4A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E3D26"/>
    <w:multiLevelType w:val="multilevel"/>
    <w:tmpl w:val="1818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C4064B"/>
    <w:multiLevelType w:val="multilevel"/>
    <w:tmpl w:val="51D6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E3361E"/>
    <w:multiLevelType w:val="multilevel"/>
    <w:tmpl w:val="9CB2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363E17"/>
    <w:multiLevelType w:val="hybridMultilevel"/>
    <w:tmpl w:val="653C35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D34FE2"/>
    <w:multiLevelType w:val="multilevel"/>
    <w:tmpl w:val="B232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21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12"/>
  </w:num>
  <w:num w:numId="10">
    <w:abstractNumId w:val="19"/>
  </w:num>
  <w:num w:numId="11">
    <w:abstractNumId w:val="18"/>
  </w:num>
  <w:num w:numId="12">
    <w:abstractNumId w:val="17"/>
  </w:num>
  <w:num w:numId="13">
    <w:abstractNumId w:val="3"/>
  </w:num>
  <w:num w:numId="14">
    <w:abstractNumId w:val="4"/>
  </w:num>
  <w:num w:numId="15">
    <w:abstractNumId w:val="6"/>
  </w:num>
  <w:num w:numId="16">
    <w:abstractNumId w:val="15"/>
  </w:num>
  <w:num w:numId="17">
    <w:abstractNumId w:val="2"/>
  </w:num>
  <w:num w:numId="18">
    <w:abstractNumId w:val="16"/>
  </w:num>
  <w:num w:numId="19">
    <w:abstractNumId w:val="11"/>
  </w:num>
  <w:num w:numId="20">
    <w:abstractNumId w:val="20"/>
  </w:num>
  <w:num w:numId="21">
    <w:abstractNumId w:val="1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199"/>
    <w:rsid w:val="00000F63"/>
    <w:rsid w:val="00011E6E"/>
    <w:rsid w:val="000122EE"/>
    <w:rsid w:val="00025538"/>
    <w:rsid w:val="00027767"/>
    <w:rsid w:val="00030CC7"/>
    <w:rsid w:val="0003387E"/>
    <w:rsid w:val="000423F6"/>
    <w:rsid w:val="00042ADF"/>
    <w:rsid w:val="00043B9D"/>
    <w:rsid w:val="00062A86"/>
    <w:rsid w:val="0007113F"/>
    <w:rsid w:val="00072A9B"/>
    <w:rsid w:val="0007386E"/>
    <w:rsid w:val="00084045"/>
    <w:rsid w:val="000A3302"/>
    <w:rsid w:val="000C664D"/>
    <w:rsid w:val="000D1A29"/>
    <w:rsid w:val="001014D7"/>
    <w:rsid w:val="00101776"/>
    <w:rsid w:val="00113C64"/>
    <w:rsid w:val="001324F5"/>
    <w:rsid w:val="00133496"/>
    <w:rsid w:val="0014211C"/>
    <w:rsid w:val="0014752B"/>
    <w:rsid w:val="00151411"/>
    <w:rsid w:val="00163FCA"/>
    <w:rsid w:val="00173170"/>
    <w:rsid w:val="00176B3F"/>
    <w:rsid w:val="001810A5"/>
    <w:rsid w:val="00182CEA"/>
    <w:rsid w:val="00182EB8"/>
    <w:rsid w:val="00186606"/>
    <w:rsid w:val="001B3922"/>
    <w:rsid w:val="001C5EF1"/>
    <w:rsid w:val="001F40DA"/>
    <w:rsid w:val="002121D5"/>
    <w:rsid w:val="00214B04"/>
    <w:rsid w:val="00215FBD"/>
    <w:rsid w:val="00220EFC"/>
    <w:rsid w:val="002274A7"/>
    <w:rsid w:val="00246DB4"/>
    <w:rsid w:val="00254990"/>
    <w:rsid w:val="00256202"/>
    <w:rsid w:val="00276EB9"/>
    <w:rsid w:val="00297926"/>
    <w:rsid w:val="002C5E0E"/>
    <w:rsid w:val="002F2CEB"/>
    <w:rsid w:val="003152A7"/>
    <w:rsid w:val="00326137"/>
    <w:rsid w:val="00363835"/>
    <w:rsid w:val="00381216"/>
    <w:rsid w:val="00386E9C"/>
    <w:rsid w:val="003A4308"/>
    <w:rsid w:val="003A48B6"/>
    <w:rsid w:val="003A6338"/>
    <w:rsid w:val="003D6E70"/>
    <w:rsid w:val="003E2FD9"/>
    <w:rsid w:val="003E3B27"/>
    <w:rsid w:val="003E5459"/>
    <w:rsid w:val="003F6506"/>
    <w:rsid w:val="003F7FC0"/>
    <w:rsid w:val="00400357"/>
    <w:rsid w:val="00410C71"/>
    <w:rsid w:val="00425436"/>
    <w:rsid w:val="00426835"/>
    <w:rsid w:val="00454D96"/>
    <w:rsid w:val="00457AFC"/>
    <w:rsid w:val="00473756"/>
    <w:rsid w:val="00473DA2"/>
    <w:rsid w:val="004841C6"/>
    <w:rsid w:val="00491D63"/>
    <w:rsid w:val="004A2627"/>
    <w:rsid w:val="004C2F27"/>
    <w:rsid w:val="004C737D"/>
    <w:rsid w:val="004D2498"/>
    <w:rsid w:val="004D3D64"/>
    <w:rsid w:val="004E39DD"/>
    <w:rsid w:val="0050326A"/>
    <w:rsid w:val="005042C8"/>
    <w:rsid w:val="00507587"/>
    <w:rsid w:val="005101E8"/>
    <w:rsid w:val="00510A9F"/>
    <w:rsid w:val="0052172C"/>
    <w:rsid w:val="005358F3"/>
    <w:rsid w:val="00542D85"/>
    <w:rsid w:val="005468B1"/>
    <w:rsid w:val="005568A1"/>
    <w:rsid w:val="005658CF"/>
    <w:rsid w:val="00570B48"/>
    <w:rsid w:val="005720E0"/>
    <w:rsid w:val="005C20B7"/>
    <w:rsid w:val="005C30D3"/>
    <w:rsid w:val="005C3D6E"/>
    <w:rsid w:val="005C4F96"/>
    <w:rsid w:val="005D0AEC"/>
    <w:rsid w:val="005D4793"/>
    <w:rsid w:val="005E554F"/>
    <w:rsid w:val="00603B7A"/>
    <w:rsid w:val="00644A95"/>
    <w:rsid w:val="0065468E"/>
    <w:rsid w:val="00674793"/>
    <w:rsid w:val="00677199"/>
    <w:rsid w:val="00677BAF"/>
    <w:rsid w:val="006826B0"/>
    <w:rsid w:val="006A59BB"/>
    <w:rsid w:val="006B7BC4"/>
    <w:rsid w:val="006E6EC4"/>
    <w:rsid w:val="00707EE1"/>
    <w:rsid w:val="00712F88"/>
    <w:rsid w:val="00715F07"/>
    <w:rsid w:val="00715F1A"/>
    <w:rsid w:val="00733413"/>
    <w:rsid w:val="007511E5"/>
    <w:rsid w:val="0075446A"/>
    <w:rsid w:val="00797A4A"/>
    <w:rsid w:val="007E43C9"/>
    <w:rsid w:val="007F7EF8"/>
    <w:rsid w:val="008229BF"/>
    <w:rsid w:val="00823FDC"/>
    <w:rsid w:val="008329E8"/>
    <w:rsid w:val="00834FC7"/>
    <w:rsid w:val="00835A77"/>
    <w:rsid w:val="008376FD"/>
    <w:rsid w:val="00851E0D"/>
    <w:rsid w:val="008868EB"/>
    <w:rsid w:val="00892F22"/>
    <w:rsid w:val="008B7632"/>
    <w:rsid w:val="008B792B"/>
    <w:rsid w:val="008D040E"/>
    <w:rsid w:val="008D253B"/>
    <w:rsid w:val="008F7BD3"/>
    <w:rsid w:val="009035E3"/>
    <w:rsid w:val="00905B68"/>
    <w:rsid w:val="009171E9"/>
    <w:rsid w:val="0091764C"/>
    <w:rsid w:val="009266E0"/>
    <w:rsid w:val="009362CD"/>
    <w:rsid w:val="00941B52"/>
    <w:rsid w:val="00973D3F"/>
    <w:rsid w:val="00983E32"/>
    <w:rsid w:val="009913BF"/>
    <w:rsid w:val="009A2896"/>
    <w:rsid w:val="009B056C"/>
    <w:rsid w:val="009B1CBF"/>
    <w:rsid w:val="009B26B4"/>
    <w:rsid w:val="009B6731"/>
    <w:rsid w:val="009C287D"/>
    <w:rsid w:val="009D03B6"/>
    <w:rsid w:val="009D3CFE"/>
    <w:rsid w:val="009D66A6"/>
    <w:rsid w:val="009D6DCB"/>
    <w:rsid w:val="009D782B"/>
    <w:rsid w:val="009E47BF"/>
    <w:rsid w:val="009E5AA7"/>
    <w:rsid w:val="00A0241D"/>
    <w:rsid w:val="00A113CD"/>
    <w:rsid w:val="00A15DEA"/>
    <w:rsid w:val="00A2378D"/>
    <w:rsid w:val="00A254CD"/>
    <w:rsid w:val="00A40B48"/>
    <w:rsid w:val="00A574B8"/>
    <w:rsid w:val="00A71097"/>
    <w:rsid w:val="00A81C32"/>
    <w:rsid w:val="00A92023"/>
    <w:rsid w:val="00A944DC"/>
    <w:rsid w:val="00A96F32"/>
    <w:rsid w:val="00AB5DB2"/>
    <w:rsid w:val="00AB7B34"/>
    <w:rsid w:val="00AC4668"/>
    <w:rsid w:val="00AD5EB4"/>
    <w:rsid w:val="00AE116B"/>
    <w:rsid w:val="00AE6F15"/>
    <w:rsid w:val="00B07448"/>
    <w:rsid w:val="00B12236"/>
    <w:rsid w:val="00B52555"/>
    <w:rsid w:val="00B7121F"/>
    <w:rsid w:val="00B726E1"/>
    <w:rsid w:val="00B8201D"/>
    <w:rsid w:val="00B92E0A"/>
    <w:rsid w:val="00BA1666"/>
    <w:rsid w:val="00BC1AED"/>
    <w:rsid w:val="00BC279D"/>
    <w:rsid w:val="00BD6170"/>
    <w:rsid w:val="00BF1C1B"/>
    <w:rsid w:val="00C026EB"/>
    <w:rsid w:val="00C13EEC"/>
    <w:rsid w:val="00C1737B"/>
    <w:rsid w:val="00C20191"/>
    <w:rsid w:val="00C3003D"/>
    <w:rsid w:val="00C37120"/>
    <w:rsid w:val="00C52371"/>
    <w:rsid w:val="00C601C4"/>
    <w:rsid w:val="00CB0BBA"/>
    <w:rsid w:val="00CB71FF"/>
    <w:rsid w:val="00CC3F28"/>
    <w:rsid w:val="00CD6E05"/>
    <w:rsid w:val="00CE486D"/>
    <w:rsid w:val="00CF3129"/>
    <w:rsid w:val="00D010B3"/>
    <w:rsid w:val="00D030B9"/>
    <w:rsid w:val="00D105C8"/>
    <w:rsid w:val="00D1098E"/>
    <w:rsid w:val="00D11E30"/>
    <w:rsid w:val="00D15EC5"/>
    <w:rsid w:val="00D160E1"/>
    <w:rsid w:val="00D2267C"/>
    <w:rsid w:val="00D22E24"/>
    <w:rsid w:val="00D342B4"/>
    <w:rsid w:val="00D36C08"/>
    <w:rsid w:val="00D40CE6"/>
    <w:rsid w:val="00D5106D"/>
    <w:rsid w:val="00D51602"/>
    <w:rsid w:val="00D52EA0"/>
    <w:rsid w:val="00D60803"/>
    <w:rsid w:val="00D6329B"/>
    <w:rsid w:val="00D71530"/>
    <w:rsid w:val="00D7786A"/>
    <w:rsid w:val="00D81471"/>
    <w:rsid w:val="00DA13E9"/>
    <w:rsid w:val="00DC6817"/>
    <w:rsid w:val="00DD45B8"/>
    <w:rsid w:val="00DE7C02"/>
    <w:rsid w:val="00DF1B9C"/>
    <w:rsid w:val="00E036DB"/>
    <w:rsid w:val="00E07BD2"/>
    <w:rsid w:val="00E20B35"/>
    <w:rsid w:val="00E257EC"/>
    <w:rsid w:val="00E305C1"/>
    <w:rsid w:val="00E318D5"/>
    <w:rsid w:val="00E36225"/>
    <w:rsid w:val="00E576D7"/>
    <w:rsid w:val="00E64ACD"/>
    <w:rsid w:val="00E709DF"/>
    <w:rsid w:val="00E73880"/>
    <w:rsid w:val="00EA167E"/>
    <w:rsid w:val="00EC6B1F"/>
    <w:rsid w:val="00ED1411"/>
    <w:rsid w:val="00ED6CD3"/>
    <w:rsid w:val="00F04941"/>
    <w:rsid w:val="00F07677"/>
    <w:rsid w:val="00F21531"/>
    <w:rsid w:val="00F2763A"/>
    <w:rsid w:val="00F32E2A"/>
    <w:rsid w:val="00F60479"/>
    <w:rsid w:val="00F64EDA"/>
    <w:rsid w:val="00F678F7"/>
    <w:rsid w:val="00F7062B"/>
    <w:rsid w:val="00F70972"/>
    <w:rsid w:val="00F73499"/>
    <w:rsid w:val="00F963EE"/>
    <w:rsid w:val="00FA575B"/>
    <w:rsid w:val="00FA5F88"/>
    <w:rsid w:val="00FC1B58"/>
    <w:rsid w:val="00FC2B87"/>
    <w:rsid w:val="00FD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99"/>
    <w:pPr>
      <w:spacing w:line="256" w:lineRule="auto"/>
    </w:pPr>
  </w:style>
  <w:style w:type="paragraph" w:styleId="Titre1">
    <w:name w:val="heading 1"/>
    <w:basedOn w:val="Normal"/>
    <w:link w:val="Titre1Car"/>
    <w:uiPriority w:val="9"/>
    <w:qFormat/>
    <w:rsid w:val="006E6EC4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D6E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D6E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C46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7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DD45B8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5106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5106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2172C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E6EC4"/>
    <w:rPr>
      <w:rFonts w:ascii="Calibri" w:hAnsi="Calibri" w:cs="Calibri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6E6EC4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fr-FR"/>
    </w:rPr>
  </w:style>
  <w:style w:type="character" w:styleId="lev">
    <w:name w:val="Strong"/>
    <w:basedOn w:val="Policepardfaut"/>
    <w:uiPriority w:val="22"/>
    <w:qFormat/>
    <w:rsid w:val="006E6EC4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CD6E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D6E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423F6"/>
    <w:pPr>
      <w:ind w:left="720"/>
      <w:contextualSpacing/>
    </w:pPr>
  </w:style>
  <w:style w:type="paragraph" w:customStyle="1" w:styleId="texte">
    <w:name w:val="texte"/>
    <w:basedOn w:val="Normal"/>
    <w:rsid w:val="00917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F64E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C4668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296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10790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1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982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32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84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0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15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4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6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087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183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9413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516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04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1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02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9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5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0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9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6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3097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783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916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rtographie-plan-de-relance.portail-die.fr/bati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POUPART</dc:creator>
  <cp:keywords/>
  <dc:description/>
  <cp:lastModifiedBy>Mathieu</cp:lastModifiedBy>
  <cp:revision>4</cp:revision>
  <dcterms:created xsi:type="dcterms:W3CDTF">2021-04-27T08:24:00Z</dcterms:created>
  <dcterms:modified xsi:type="dcterms:W3CDTF">2021-04-30T13:40:00Z</dcterms:modified>
</cp:coreProperties>
</file>